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b/>
          <w:bCs/>
          <w:color w:val="0f172a"/>
          <w:sz w:val="28"/>
          <w:szCs w:val="28"/>
        </w:rPr>
        <w:t xml:space="preserve">Alicia Moreno, BSN, RN, CCRN</w:t>
      </w:r>
    </w:p>
    <w:p>
      <w:pPr>
        <w:pBdr>
          <w:bottom w:val="single" w:color="16a34a" w:sz="2"/>
        </w:pBdr>
        <w:spacing w:after="200"/>
        <w:jc w:val="left"/>
      </w:pPr>
      <w:r>
        <w:rPr>
          <w:color w:val="64748b"/>
          <w:sz w:val="18"/>
          <w:szCs w:val="18"/>
        </w:rPr>
        <w:t xml:space="preserve">alicia.moreno@example.com | (303) 555-0129 | Denver, CO | linkedin.com/in/alicia-moreno-example</w:t>
      </w:r>
    </w:p>
    <w:p>
      <w:pPr>
        <w:pStyle w:val="Heading2"/>
        <w:shd w:fill="16a34a" w:color="16a34a" w:val="solid"/>
        <w:spacing w:after="100" w:before="300"/>
      </w:pPr>
      <w:r>
        <w:rPr>
          <w:b/>
          <w:bCs/>
          <w:color w:val="ffffff"/>
          <w:sz w:val="18"/>
          <w:szCs w:val="18"/>
        </w:rPr>
        <w:t xml:space="preserve">PROFESSIONAL SUMMARY</w:t>
      </w:r>
    </w:p>
    <w:p>
      <w:pPr>
        <w:spacing w:after="100"/>
      </w:pPr>
      <w:r>
        <w:rPr>
          <w:color w:val="334155"/>
          <w:sz w:val="18"/>
          <w:szCs w:val="18"/>
        </w:rPr>
        <w:t xml:space="preserve">CCRN-certified critical care nurse with 12 years at the bedside, the last four as a travel ICU nurse on 11 contracts in Colorado, Arizona and Texas. Charge nurse and preceptor in a 24-bed medical ICU, comfortable with CRRT, arterial lines and titrated vasoactive drips, and quick to orient to a new unit and EHR.</w:t>
      </w:r>
    </w:p>
    <w:p>
      <w:pPr>
        <w:pStyle w:val="Heading2"/>
        <w:shd w:fill="16a34a" w:color="16a34a" w:val="solid"/>
        <w:spacing w:after="100" w:before="300"/>
      </w:pPr>
      <w:r>
        <w:rPr>
          <w:b/>
          <w:bCs/>
          <w:color w:val="ffffff"/>
          <w:sz w:val="18"/>
          <w:szCs w:val="18"/>
        </w:rPr>
        <w:t xml:space="preserve">EXPERIENCE</w:t>
      </w:r>
    </w:p>
    <w:p>
      <w:pPr>
        <w:spacing w:before="100"/>
      </w:pPr>
      <w:r>
        <w:rPr>
          <w:b/>
          <w:bCs/>
          <w:sz w:val="18"/>
          <w:szCs w:val="18"/>
        </w:rPr>
        <w:t xml:space="preserve">Travel ICU Registered Nurse</w:t>
      </w:r>
      <w:r>
        <w:rPr>
          <w:color w:val="16a34a"/>
          <w:sz w:val="18"/>
          <w:szCs w:val="18"/>
        </w:rPr>
        <w:t xml:space="preserve">  |  Jun 2022 – Present</w:t>
      </w:r>
    </w:p>
    <w:p>
      <w:r>
        <w:rPr>
          <w:color w:val="64748b"/>
          <w:sz w:val="18"/>
          <w:szCs w:val="18"/>
        </w:rPr>
        <w:t xml:space="preserve">Summit Clinical Staffing, Denver, CO (assignments in CO, AZ and TX)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Completed 11 consecutive 13-week ICU contracts at 7 hospitals in Colorado, Arizona and Texas; 4 host units extended the contract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Cared for 1 to 2 critically ill patients per shift in medical, surgical and neuro ICUs, including CRRT, arterial lines, ventilated patients and titrated vasoactive drips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Oriented to each new unit in two shifts or fewer and charted in Epic, Cerner and Meditech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Took relief charge on nights during 3 assignments, covering 16- to 20-bed units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Practice on a multistate license through the Nurse Licensure Compact</w:t>
      </w:r>
    </w:p>
    <w:p>
      <w:pPr>
        <w:spacing w:before="100"/>
      </w:pPr>
      <w:r>
        <w:rPr>
          <w:b/>
          <w:bCs/>
          <w:sz w:val="18"/>
          <w:szCs w:val="18"/>
        </w:rPr>
        <w:t xml:space="preserve">ICU Registered Nurse and Charge Nurse</w:t>
      </w:r>
      <w:r>
        <w:rPr>
          <w:color w:val="16a34a"/>
          <w:sz w:val="18"/>
          <w:szCs w:val="18"/>
        </w:rPr>
        <w:t xml:space="preserve">  |  Mar 2017 – May 2022</w:t>
      </w:r>
    </w:p>
    <w:p>
      <w:r>
        <w:rPr>
          <w:color w:val="64748b"/>
          <w:sz w:val="18"/>
          <w:szCs w:val="18"/>
        </w:rPr>
        <w:t xml:space="preserve">Front Range Medical Center, Denver, CO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Staff and charge nurse in a 24-bed medical ICU; took charge on 2 to 3 night shifts a week from 2019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Precepted 14 new-graduate and transfer nurses, 13 of whom completed ICU orientation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Co-led a CAUTI prevention project with the unit's clinical nurse specialist that cut catheter days 31% in one year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Rapid response team member, answering about 15 calls a month across the hospital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Epic super user for the hospital's 2019 go-live; trained 60 ICU nurses on the new flowsheets</w:t>
      </w:r>
    </w:p>
    <w:p>
      <w:pPr>
        <w:spacing w:before="100"/>
      </w:pPr>
      <w:r>
        <w:rPr>
          <w:b/>
          <w:bCs/>
          <w:sz w:val="18"/>
          <w:szCs w:val="18"/>
        </w:rPr>
        <w:t xml:space="preserve">Registered Nurse, Medical-Surgical and Telemetry</w:t>
      </w:r>
      <w:r>
        <w:rPr>
          <w:color w:val="16a34a"/>
          <w:sz w:val="18"/>
          <w:szCs w:val="18"/>
        </w:rPr>
        <w:t xml:space="preserve">  |  Jun 2014 – Feb 2017</w:t>
      </w:r>
    </w:p>
    <w:p>
      <w:r>
        <w:rPr>
          <w:color w:val="64748b"/>
          <w:sz w:val="18"/>
          <w:szCs w:val="18"/>
        </w:rPr>
        <w:t xml:space="preserve">Pinewood Community Hospital, Boulder, CO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Cared for 5 to 6 patients per shift on a 32-bed med-surg and telemetry unit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Led an hourly rounding pilot that reduced unit falls from 4.1 to 2.6 per 1,000 patient days over nine months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334155"/>
          <w:sz w:val="17"/>
          <w:szCs w:val="17"/>
        </w:rPr>
        <w:t xml:space="preserve">Taught discharge education with teach-back for heart failure and post-operative patients</w:t>
      </w:r>
    </w:p>
    <w:p>
      <w:pPr>
        <w:pStyle w:val="Heading2"/>
        <w:shd w:fill="16a34a" w:color="16a34a" w:val="solid"/>
        <w:spacing w:after="100" w:before="300"/>
      </w:pPr>
      <w:r>
        <w:rPr>
          <w:b/>
          <w:bCs/>
          <w:color w:val="ffffff"/>
          <w:sz w:val="18"/>
          <w:szCs w:val="18"/>
        </w:rPr>
        <w:t xml:space="preserve">SKILLS</w:t>
      </w:r>
    </w:p>
    <w:p>
      <w:r>
        <w:rPr>
          <w:color w:val="334155"/>
          <w:sz w:val="18"/>
          <w:szCs w:val="18"/>
        </w:rPr>
        <w:t xml:space="preserve">Critical care · CRRT · Ventilator management · Arterial and central line management · Vasoactive drip titration · Sedation management · Rapid response · Charge nurse · Precepting · Telemetry · Infection prevention (CAUTI and CLABSI bundles) · Patient and family education · Epic · Cerner · Meditech</w:t>
      </w:r>
    </w:p>
    <w:p>
      <w:pPr>
        <w:pStyle w:val="Heading2"/>
        <w:shd w:fill="16a34a" w:color="16a34a" w:val="solid"/>
        <w:spacing w:after="100" w:before="300"/>
      </w:pPr>
      <w:r>
        <w:rPr>
          <w:b/>
          <w:bCs/>
          <w:color w:val="ffffff"/>
          <w:sz w:val="18"/>
          <w:szCs w:val="18"/>
        </w:rPr>
        <w:t xml:space="preserve">EDUCATION</w:t>
      </w:r>
    </w:p>
    <w:p>
      <w:r>
        <w:rPr>
          <w:b/>
          <w:bCs/>
          <w:sz w:val="18"/>
          <w:szCs w:val="18"/>
        </w:rPr>
        <w:t xml:space="preserve">Bachelor of Science in Nursing (BSN)</w:t>
      </w:r>
      <w:r>
        <w:rPr>
          <w:color w:val="64748b"/>
          <w:sz w:val="18"/>
          <w:szCs w:val="18"/>
        </w:rPr>
        <w:t xml:space="preserve"> — University of Northern Colorado</w:t>
      </w:r>
    </w:p>
    <w:p>
      <w:pPr>
        <w:pStyle w:val="Heading2"/>
        <w:shd w:fill="16a34a" w:color="16a34a" w:val="solid"/>
        <w:spacing w:after="100" w:before="300"/>
      </w:pPr>
      <w:r>
        <w:rPr>
          <w:b/>
          <w:bCs/>
          <w:color w:val="ffffff"/>
          <w:sz w:val="18"/>
          <w:szCs w:val="18"/>
        </w:rPr>
        <w:t xml:space="preserve">CERTIFICATIONS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7"/>
          <w:szCs w:val="17"/>
        </w:rPr>
        <w:t xml:space="preserve">Registered Nurse, multistate license (Nurse Licensure Compact), Colorado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7"/>
          <w:szCs w:val="17"/>
        </w:rPr>
        <w:t xml:space="preserve">CCRN (Adult), AACN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7"/>
          <w:szCs w:val="17"/>
        </w:rPr>
        <w:t xml:space="preserve">ACLS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7"/>
          <w:szCs w:val="17"/>
        </w:rPr>
        <w:t xml:space="preserve">BLS</w:t>
      </w:r>
    </w:p>
    <w:p>
      <w:pPr>
        <w:pStyle w:val="ListParagraph"/>
        <w:numPr>
          <w:ilvl w:val="0"/>
          <w:numId w:val="1"/>
        </w:numPr>
      </w:pPr>
      <w:r>
        <w:rPr>
          <w:color w:val="334155"/>
          <w:sz w:val="17"/>
          <w:szCs w:val="17"/>
        </w:rPr>
        <w:t xml:space="preserve">NIH Stroke Scale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2026-10-21T18:24:19.955Z</dcterms:created>
  <dcterms:modified xsi:type="dcterms:W3CDTF">2026-10-21T18:24:19.955Z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