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e293b"/>
          <w:sz w:val="32"/>
          <w:szCs w:val="32"/>
        </w:rPr>
        <w:t xml:space="preserve">Marcus Bell</w:t>
      </w:r>
    </w:p>
    <w:p>
      <w:pPr>
        <w:spacing w:after="200"/>
        <w:jc w:val="center"/>
      </w:pPr>
      <w:r>
        <w:rPr>
          <w:color w:val="64748b"/>
          <w:sz w:val="18"/>
          <w:szCs w:val="18"/>
        </w:rPr>
        <w:t xml:space="preserve">marcus.bell@example.com | (312) 555-0187 | Chicago, IL | linkedin.com/in/marcus-bell-example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color w:val="334155"/>
          <w:sz w:val="20"/>
          <w:szCs w:val="20"/>
        </w:rPr>
        <w:t xml:space="preserve">PMP-certified senior project manager with 15 years delivering technology programs in healthcare and enterprise software. Led a $14M electronic health record migration across nine hospitals on schedule, and runs Agile and Waterfall projects with teams of up to 40.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Senior Project Manager</w:t>
      </w:r>
      <w:r>
        <w:rPr>
          <w:color w:val="1e293b"/>
          <w:sz w:val="18"/>
          <w:szCs w:val="18"/>
        </w:rPr>
        <w:t xml:space="preserve">  |  Feb 2018 – Present</w:t>
      </w:r>
    </w:p>
    <w:p>
      <w:r>
        <w:rPr>
          <w:color w:val="64748b"/>
          <w:sz w:val="18"/>
          <w:szCs w:val="18"/>
        </w:rPr>
        <w:t xml:space="preserve">Lakeshore Health System, Chicago, IL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Led the $14M migration of nine hospitals to a single Epic electronic health record, delivered on schedule with budget variance under 3%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Managed a 40-person cross-functional team across IT, clinical informatics, finance and three vendors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Built the PMO's risk register and status reporting standards, now used on all 60+ active IT projects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Negotiated change orders with the implementation vendor, recovering $1.1M in scope that had been billed twice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Ran go-live command centers for 2,800 clinical users with 24-hour support and daily executive briefings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Project Manager</w:t>
      </w:r>
      <w:r>
        <w:rPr>
          <w:color w:val="1e293b"/>
          <w:sz w:val="18"/>
          <w:szCs w:val="18"/>
        </w:rPr>
        <w:t xml:space="preserve">  |  Jun 2012 – Jan 2018</w:t>
      </w:r>
    </w:p>
    <w:p>
      <w:r>
        <w:rPr>
          <w:color w:val="64748b"/>
          <w:sz w:val="18"/>
          <w:szCs w:val="18"/>
        </w:rPr>
        <w:t xml:space="preserve">Pinecrest Software, Evanston, IL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Delivered 30+ client implementations of Pinecrest's billing platform, 92% of them on time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Moved the delivery team from Waterfall to a hybrid Agile model in Jira, cutting average implementation time from 7 months to 4.5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Managed budgets of up to $2.5M and reported weekly to client steering committees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Associate Project Manager</w:t>
      </w:r>
      <w:r>
        <w:rPr>
          <w:color w:val="1e293b"/>
          <w:sz w:val="18"/>
          <w:szCs w:val="18"/>
        </w:rPr>
        <w:t xml:space="preserve">  |  Aug 2009 – May 2012</w:t>
      </w:r>
    </w:p>
    <w:p>
      <w:r>
        <w:rPr>
          <w:color w:val="64748b"/>
          <w:sz w:val="18"/>
          <w:szCs w:val="18"/>
        </w:rPr>
        <w:t xml:space="preserve">Pinecrest Software, Evanston, IL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Coordinated schedules, resources and status reports in Microsoft Project for 12 concurrent implementations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r>
        <w:rPr>
          <w:color w:val="334155"/>
          <w:sz w:val="20"/>
          <w:szCs w:val="20"/>
        </w:rPr>
        <w:t xml:space="preserve">Project management · Program management · Agile · Scrum · Waterfall · Risk management · Budget management · Vendor management · Stakeholder management · Change control · Microsoft Project · Jira · Smartsheet · Epic EHR implementation · Status reporting · Resource planning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EDUCATION</w:t>
      </w:r>
    </w:p>
    <w:p>
      <w:r>
        <w:rPr>
          <w:b/>
          <w:bCs/>
          <w:sz w:val="20"/>
          <w:szCs w:val="20"/>
        </w:rPr>
        <w:t xml:space="preserve">BA, Economics</w:t>
      </w:r>
      <w:r>
        <w:rPr>
          <w:color w:val="64748b"/>
          <w:sz w:val="18"/>
          <w:szCs w:val="18"/>
        </w:rPr>
        <w:t xml:space="preserve"> — University of Illinois Urbana-Champaign</w:t>
      </w:r>
    </w:p>
    <w:p>
      <w:pPr>
        <w:pStyle w:val="Heading2"/>
        <w:pBdr>
          <w:bottom w:val="single" w:color="1e293b" w:sz="1"/>
        </w:pBdr>
        <w:spacing w:after="100" w:before="3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9"/>
          <w:szCs w:val="19"/>
        </w:rPr>
        <w:t xml:space="preserve">Project Management Professional (PMP)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9"/>
          <w:szCs w:val="19"/>
        </w:rPr>
        <w:t xml:space="preserve">Certified ScrumMaster (CSM)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2026-10-21T16:39:51.031Z</dcterms:created>
  <dcterms:modified xsi:type="dcterms:W3CDTF">2026-10-21T16:39:51.031Z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