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b/>
          <w:bCs/>
          <w:color w:val="1e3a5f"/>
          <w:sz w:val="32"/>
          <w:szCs w:val="32"/>
        </w:rPr>
        <w:t xml:space="preserve">Dana Whitfield</w:t>
      </w:r>
    </w:p>
    <w:p>
      <w:pPr>
        <w:pBdr>
          <w:bottom w:val="single" w:color="1e3a5f" w:sz="2"/>
        </w:pBdr>
        <w:spacing w:after="200"/>
        <w:jc w:val="left"/>
      </w:pPr>
      <w:r>
        <w:rPr>
          <w:color w:val="64748b"/>
          <w:sz w:val="18"/>
          <w:szCs w:val="18"/>
        </w:rPr>
        <w:t xml:space="preserve">dana.whitfield@example.com | (614) 555-0142 | Columbus, OH | linkedin.com/in/dana-whitfield-example</w:t>
      </w:r>
    </w:p>
    <w:p>
      <w:pPr>
        <w:pStyle w:val="Heading2"/>
        <w:pBdr>
          <w:bottom w:val="single" w:color="1e3a5f" w:sz="1"/>
        </w:pBdr>
        <w:spacing w:after="100" w:before="300"/>
      </w:pPr>
      <w:r>
        <w:rPr>
          <w:b/>
          <w:bCs/>
          <w:color w:val="1e3a5f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color w:val="334155"/>
          <w:sz w:val="20"/>
          <w:szCs w:val="20"/>
        </w:rPr>
        <w:t xml:space="preserve">Operations executive with 20+ years running multi-site manufacturing and distribution businesses. As COO of a $480M logistics company, owns the P&amp;L for 14 distribution centers and 2,100 employees, and raised EBITDA margin 3.2 points in three years while integrating two acquisitions.</w:t>
      </w:r>
    </w:p>
    <w:p>
      <w:pPr>
        <w:pStyle w:val="Heading2"/>
        <w:pBdr>
          <w:bottom w:val="single" w:color="1e3a5f" w:sz="1"/>
        </w:pBdr>
        <w:spacing w:after="100" w:before="300"/>
      </w:pPr>
      <w:r>
        <w:rPr>
          <w:b/>
          <w:bCs/>
          <w:color w:val="1e3a5f"/>
          <w:sz w:val="22"/>
          <w:szCs w:val="22"/>
        </w:rPr>
        <w:t xml:space="preserve">EXPERIENCE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Chief Operating Officer</w:t>
      </w:r>
      <w:r>
        <w:rPr>
          <w:color w:val="1e3a5f"/>
          <w:sz w:val="18"/>
          <w:szCs w:val="18"/>
        </w:rPr>
        <w:t xml:space="preserve">  |  Mar 2019 – Present</w:t>
      </w:r>
    </w:p>
    <w:p>
      <w:r>
        <w:rPr>
          <w:color w:val="64748b"/>
          <w:sz w:val="18"/>
          <w:szCs w:val="18"/>
        </w:rPr>
        <w:t xml:space="preserve">Harborline Logistics, Columbus, OH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Own the P&amp;L for a $480M third-party logistics business: 14 distribution centers and 2,100 employees across operations, transportation and customer service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Raised EBITDA margin from 8.1% to 11.3% in three years by consolidating two regional networks and renegotiating carrier contracts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Led the integration of two acquisitions ($62M and $38M in revenue), merging systems, leadership teams and customer contracts within 9 months with 96% customer retention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Built a weekly operating cadence and KPI scorecard that the board reviews each quarter; on-time shipments rose from 92% to 98.4%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Cut recordable safety incidents 38% with a site-level safety program and frontline supervisor training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Led the $21M rollout of a new warehouse management system across all 14 sites, finished on budget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Senior Vice President, Operations</w:t>
      </w:r>
      <w:r>
        <w:rPr>
          <w:color w:val="1e3a5f"/>
          <w:sz w:val="18"/>
          <w:szCs w:val="18"/>
        </w:rPr>
        <w:t xml:space="preserve">  |  Jun 2013 – Feb 2019</w:t>
      </w:r>
    </w:p>
    <w:p>
      <w:r>
        <w:rPr>
          <w:color w:val="64748b"/>
          <w:sz w:val="18"/>
          <w:szCs w:val="18"/>
        </w:rPr>
        <w:t xml:space="preserve">Brightwater Foods, Dayton, OH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Ran six food manufacturing plants with $320M in annual cost of goods and 1,400 employees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Delivered $18M in savings over four years through a Lean program that trained 300 supervisors and line leads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Introduced sales and operations planning (S&amp;OP), lifting forecast accuracy from 71% to 86% and cutting finished-goods inventory 22%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Directed a $45M capital plan, including a new packaging line that added 15% capacity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Vice President, Supply Chain</w:t>
      </w:r>
      <w:r>
        <w:rPr>
          <w:color w:val="1e3a5f"/>
          <w:sz w:val="18"/>
          <w:szCs w:val="18"/>
        </w:rPr>
        <w:t xml:space="preserve">  |  Jan 2010 – May 2013</w:t>
      </w:r>
    </w:p>
    <w:p>
      <w:r>
        <w:rPr>
          <w:color w:val="64748b"/>
          <w:sz w:val="18"/>
          <w:szCs w:val="18"/>
        </w:rPr>
        <w:t xml:space="preserve">Brightwater Foods, Dayton, OH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Rebuilt the supplier base for 40 key ingredients, cutting purchase costs 7% and late deliveries by half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Moved planning, purchasing and logistics onto SAP with no disruption to customer orders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Director of Operations</w:t>
      </w:r>
      <w:r>
        <w:rPr>
          <w:color w:val="1e3a5f"/>
          <w:sz w:val="18"/>
          <w:szCs w:val="18"/>
        </w:rPr>
        <w:t xml:space="preserve">  |  Apr 2005 – Dec 2009</w:t>
      </w:r>
    </w:p>
    <w:p>
      <w:r>
        <w:rPr>
          <w:color w:val="64748b"/>
          <w:sz w:val="18"/>
          <w:szCs w:val="18"/>
        </w:rPr>
        <w:t xml:space="preserve">Meridian Packaging, Cincinnati, OH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Managed three plants and 450 employees; raised overall equipment effectiveness from 64% to 78%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Plant Manager</w:t>
      </w:r>
      <w:r>
        <w:rPr>
          <w:color w:val="1e3a5f"/>
          <w:sz w:val="18"/>
          <w:szCs w:val="18"/>
        </w:rPr>
        <w:t xml:space="preserve">  |  Aug 2002 – Mar 2005</w:t>
      </w:r>
    </w:p>
    <w:p>
      <w:r>
        <w:rPr>
          <w:color w:val="64748b"/>
          <w:sz w:val="18"/>
          <w:szCs w:val="18"/>
        </w:rPr>
        <w:t xml:space="preserve">Meridian Packaging, Cincinnati, OH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Took the network's lowest-performing plant to second place on cost per unit in two years</w:t>
      </w:r>
    </w:p>
    <w:p>
      <w:pPr>
        <w:pStyle w:val="Heading2"/>
        <w:pBdr>
          <w:bottom w:val="single" w:color="1e3a5f" w:sz="1"/>
        </w:pBdr>
        <w:spacing w:after="100" w:before="300"/>
      </w:pPr>
      <w:r>
        <w:rPr>
          <w:b/>
          <w:bCs/>
          <w:color w:val="1e3a5f"/>
          <w:sz w:val="22"/>
          <w:szCs w:val="22"/>
        </w:rPr>
        <w:t xml:space="preserve">SKILLS</w:t>
      </w:r>
    </w:p>
    <w:p>
      <w:r>
        <w:rPr>
          <w:color w:val="334155"/>
          <w:sz w:val="20"/>
          <w:szCs w:val="20"/>
        </w:rPr>
        <w:t xml:space="preserve">P&amp;L management · EBITDA improvement · Mergers and acquisitions integration · Sales and operations planning (S&amp;OP) · Lean manufacturing · Six Sigma · Supply chain strategy · Distribution network design · Warehouse management systems · SAP · Capital planning · Board reporting · Safety programs · Labor relations · Executive team leadership</w:t>
      </w:r>
    </w:p>
    <w:p>
      <w:pPr>
        <w:pStyle w:val="Heading2"/>
        <w:pBdr>
          <w:bottom w:val="single" w:color="1e3a5f" w:sz="1"/>
        </w:pBdr>
        <w:spacing w:after="100" w:before="300"/>
      </w:pPr>
      <w:r>
        <w:rPr>
          <w:b/>
          <w:bCs/>
          <w:color w:val="1e3a5f"/>
          <w:sz w:val="22"/>
          <w:szCs w:val="22"/>
        </w:rPr>
        <w:t xml:space="preserve">EDUCATION</w:t>
      </w:r>
    </w:p>
    <w:p>
      <w:r>
        <w:rPr>
          <w:b/>
          <w:bCs/>
          <w:sz w:val="20"/>
          <w:szCs w:val="20"/>
        </w:rPr>
        <w:t xml:space="preserve">MBA</w:t>
      </w:r>
      <w:r>
        <w:rPr>
          <w:color w:val="64748b"/>
          <w:sz w:val="18"/>
          <w:szCs w:val="18"/>
        </w:rPr>
        <w:t xml:space="preserve"> — The Ohio State University, Fisher College of Business</w:t>
      </w:r>
    </w:p>
    <w:p>
      <w:r>
        <w:rPr>
          <w:b/>
          <w:bCs/>
          <w:sz w:val="20"/>
          <w:szCs w:val="20"/>
        </w:rPr>
        <w:t xml:space="preserve">BS, Industrial Engineering</w:t>
      </w:r>
      <w:r>
        <w:rPr>
          <w:color w:val="64748b"/>
          <w:sz w:val="18"/>
          <w:szCs w:val="18"/>
        </w:rPr>
        <w:t xml:space="preserve"> — Purdue University</w:t>
      </w:r>
    </w:p>
    <w:p>
      <w:pPr>
        <w:pStyle w:val="Heading2"/>
        <w:pBdr>
          <w:bottom w:val="single" w:color="1e3a5f" w:sz="1"/>
        </w:pBdr>
        <w:spacing w:after="100" w:before="300"/>
      </w:pPr>
      <w:r>
        <w:rPr>
          <w:b/>
          <w:bCs/>
          <w:color w:val="1e3a5f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9"/>
          <w:szCs w:val="19"/>
        </w:rPr>
        <w:t xml:space="preserve">Lean Six Sigma Black Belt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2026-10-21T16:35:45.843Z</dcterms:created>
  <dcterms:modified xsi:type="dcterms:W3CDTF">2026-10-21T16:35:45.843Z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